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B0" w:rsidRPr="00056CB0" w:rsidRDefault="00567EAC" w:rsidP="00AA5D6B">
      <w:pPr>
        <w:pStyle w:val="a6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№5</w:t>
      </w:r>
    </w:p>
    <w:p w:rsidR="00AA5D6B" w:rsidRDefault="00056CB0" w:rsidP="00AA5D6B">
      <w:pPr>
        <w:pStyle w:val="a6"/>
        <w:ind w:left="4536"/>
        <w:jc w:val="center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 xml:space="preserve">к Порядку </w:t>
      </w:r>
      <w:r w:rsidR="00AA5D6B">
        <w:rPr>
          <w:rFonts w:ascii="Times New Roman" w:hAnsi="Times New Roman"/>
          <w:sz w:val="28"/>
          <w:szCs w:val="28"/>
        </w:rPr>
        <w:t xml:space="preserve">принятия решения </w:t>
      </w:r>
    </w:p>
    <w:p w:rsidR="00056CB0" w:rsidRPr="00056CB0" w:rsidRDefault="00AA5D6B" w:rsidP="00AA5D6B">
      <w:pPr>
        <w:pStyle w:val="a6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разработке, формирования, реализации и оценки эффективности реализации муниципальных программ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D6B" w:rsidRPr="00056CB0" w:rsidRDefault="00AA5D6B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AA5D6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>ПОРЯДОК</w:t>
      </w:r>
    </w:p>
    <w:p w:rsidR="00056CB0" w:rsidRPr="00056CB0" w:rsidRDefault="00056CB0" w:rsidP="00AA5D6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>проведения оценки эффективности реализации</w:t>
      </w:r>
    </w:p>
    <w:p w:rsidR="00056CB0" w:rsidRPr="00056CB0" w:rsidRDefault="00056CB0" w:rsidP="00AA5D6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 xml:space="preserve">муниципальных целевых программ </w:t>
      </w:r>
      <w:r w:rsidRPr="00056CB0">
        <w:rPr>
          <w:rFonts w:ascii="Times New Roman" w:hAnsi="Times New Roman"/>
          <w:sz w:val="28"/>
          <w:szCs w:val="28"/>
        </w:rPr>
        <w:br/>
      </w:r>
    </w:p>
    <w:p w:rsidR="00056CB0" w:rsidRPr="00AA5D6B" w:rsidRDefault="00056CB0" w:rsidP="00AA5D6B">
      <w:pPr>
        <w:pStyle w:val="a6"/>
        <w:jc w:val="center"/>
        <w:rPr>
          <w:rFonts w:ascii="Times New Roman" w:hAnsi="Times New Roman"/>
          <w:sz w:val="28"/>
          <w:szCs w:val="28"/>
        </w:rPr>
      </w:pPr>
      <w:bookmarkStart w:id="0" w:name="sub_151"/>
      <w:r w:rsidRPr="00AA5D6B">
        <w:rPr>
          <w:rFonts w:ascii="Times New Roman" w:hAnsi="Times New Roman"/>
          <w:sz w:val="28"/>
          <w:szCs w:val="28"/>
        </w:rPr>
        <w:t>1. Общие положения</w:t>
      </w:r>
    </w:p>
    <w:bookmarkEnd w:id="0"/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 xml:space="preserve">1.1. Порядок проведения оценки эффективности реализации муниципальных целевых программ (далее - </w:t>
      </w:r>
      <w:r w:rsidRPr="00AA5D6B">
        <w:rPr>
          <w:rStyle w:val="a3"/>
          <w:rFonts w:ascii="Times New Roman" w:hAnsi="Times New Roman"/>
          <w:b w:val="0"/>
          <w:color w:val="auto"/>
          <w:sz w:val="28"/>
          <w:szCs w:val="28"/>
        </w:rPr>
        <w:t>Порядок</w:t>
      </w:r>
      <w:r w:rsidRPr="00056CB0">
        <w:rPr>
          <w:rFonts w:ascii="Times New Roman" w:hAnsi="Times New Roman"/>
          <w:sz w:val="28"/>
          <w:szCs w:val="28"/>
        </w:rPr>
        <w:t xml:space="preserve">) определяет правила и критерии оценки эффективности реализации муниципальных программ (далее - </w:t>
      </w:r>
      <w:r w:rsidRPr="00AA5D6B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программ</w:t>
      </w:r>
      <w:r w:rsidRPr="00056CB0">
        <w:rPr>
          <w:rFonts w:ascii="Times New Roman" w:hAnsi="Times New Roman"/>
          <w:sz w:val="28"/>
          <w:szCs w:val="28"/>
        </w:rPr>
        <w:t>), позволяющие определить степень достижения целей и задач программ в зависимости от конечных результатов.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>1.2. Результаты оценки программ используются в целях принятия решений по составу программ, предлагаемых к финансированию на очередной финансовый год, и распределения средств по программам с учетом хода их реализации.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>1.3. Оценка программ проводится ежегодно при формировании проекта бюджета на следующий год и на среднесрочную перспективу. По результатам оценки подготавливаются предложения о корректировке предоставляемых бюджетных средств.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AA5D6B" w:rsidRDefault="00056CB0" w:rsidP="00AA5D6B">
      <w:pPr>
        <w:pStyle w:val="a6"/>
        <w:jc w:val="center"/>
        <w:rPr>
          <w:rFonts w:ascii="Times New Roman" w:hAnsi="Times New Roman"/>
          <w:sz w:val="28"/>
          <w:szCs w:val="28"/>
        </w:rPr>
      </w:pPr>
      <w:bookmarkStart w:id="1" w:name="sub_152"/>
      <w:r w:rsidRPr="00AA5D6B">
        <w:rPr>
          <w:rFonts w:ascii="Times New Roman" w:hAnsi="Times New Roman"/>
          <w:sz w:val="28"/>
          <w:szCs w:val="28"/>
        </w:rPr>
        <w:t>2. Система критериев, применяемая для оценки эффективности</w:t>
      </w:r>
    </w:p>
    <w:p w:rsidR="00056CB0" w:rsidRPr="00AA5D6B" w:rsidRDefault="00056CB0" w:rsidP="00AA5D6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AA5D6B">
        <w:rPr>
          <w:rFonts w:ascii="Times New Roman" w:hAnsi="Times New Roman"/>
          <w:sz w:val="28"/>
          <w:szCs w:val="28"/>
        </w:rPr>
        <w:t>реализации программ</w:t>
      </w:r>
    </w:p>
    <w:bookmarkEnd w:id="1"/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>Система критериев, используемая для оценки эффективности реализации программ, основана на расчете трех комплексных критериев: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00025" cy="228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- достижение целевых индикаторов и показателей эффективности программы;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00025" cy="2286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- обеспечение финансирования программных мероприятий;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00025" cy="2286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- степень выполнения запланированных мероприятий.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AA5D6B" w:rsidRDefault="00056CB0" w:rsidP="00AA5D6B">
      <w:pPr>
        <w:pStyle w:val="a6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2" w:name="sub_153"/>
      <w:r w:rsidRPr="00AA5D6B">
        <w:rPr>
          <w:rFonts w:ascii="Times New Roman" w:hAnsi="Times New Roman"/>
          <w:sz w:val="28"/>
          <w:szCs w:val="28"/>
        </w:rPr>
        <w:t>3. Формирование интегральной оценки программ</w:t>
      </w:r>
    </w:p>
    <w:bookmarkEnd w:id="2"/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>Интегральный (итоговый) показатель рейтинга программы</w:t>
      </w:r>
      <w:proofErr w:type="gramStart"/>
      <w:r w:rsidRPr="00056CB0">
        <w:rPr>
          <w:rFonts w:ascii="Times New Roman" w:hAnsi="Times New Roman"/>
          <w:sz w:val="28"/>
          <w:szCs w:val="28"/>
        </w:rPr>
        <w:t xml:space="preserve"> (</w:t>
      </w: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3350" cy="2000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) </w:t>
      </w:r>
      <w:proofErr w:type="gramEnd"/>
      <w:r w:rsidRPr="00056CB0">
        <w:rPr>
          <w:rFonts w:ascii="Times New Roman" w:hAnsi="Times New Roman"/>
          <w:sz w:val="28"/>
          <w:szCs w:val="28"/>
        </w:rPr>
        <w:t xml:space="preserve">рассчитывается на основе полученных оценок по комплексным критериям с учетом их весовых коэффициентов </w:t>
      </w: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2875" cy="22860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по следующей формуле: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62100" cy="2286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AA5D6B" w:rsidRDefault="00056CB0" w:rsidP="00AA5D6B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3" w:name="sub_1531"/>
      <w:r w:rsidRPr="00AA5D6B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3.1. Оценка по комплексному критерию </w:t>
      </w:r>
      <w:r w:rsidRPr="00AA5D6B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00025" cy="2286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"/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>Формулировка критерия - достижение целевых индикаторов и показателей эффективности программы.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 xml:space="preserve">Весовой коэффициент критерия - </w:t>
      </w: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228600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>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>Количественное значение критерия определяется по формуле: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181100" cy="7715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>, где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2000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- количество целевых индикаторов и показателей эффективности программы;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09550" cy="27622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- значение j-го целевого индикатора (показателя эффективности) программы.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>Количественное значение j-го целевого индикатора (показателя эффективности) программы определяется по формуле: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09700" cy="54292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%, где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9125" cy="247650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- запланированное значение целевого индикатора (показателя эффективности) программы;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24765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- достигнутое значение целевого индикатора (показателя эффективности) программы.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15311"/>
      <w:r w:rsidRPr="00056CB0">
        <w:rPr>
          <w:rFonts w:ascii="Times New Roman" w:hAnsi="Times New Roman"/>
          <w:sz w:val="28"/>
          <w:szCs w:val="28"/>
        </w:rPr>
        <w:t xml:space="preserve">Если количественное значение j-го целевого индикатора (показателя эффективности) программы превышает 100%, то его значение приравнивается к 100% (во избежание компенсации оценки при </w:t>
      </w:r>
      <w:proofErr w:type="spellStart"/>
      <w:r w:rsidRPr="00056CB0">
        <w:rPr>
          <w:rFonts w:ascii="Times New Roman" w:hAnsi="Times New Roman"/>
          <w:sz w:val="28"/>
          <w:szCs w:val="28"/>
        </w:rPr>
        <w:t>недостижении</w:t>
      </w:r>
      <w:proofErr w:type="spellEnd"/>
      <w:r w:rsidRPr="00056CB0">
        <w:rPr>
          <w:rFonts w:ascii="Times New Roman" w:hAnsi="Times New Roman"/>
          <w:sz w:val="28"/>
          <w:szCs w:val="28"/>
        </w:rPr>
        <w:t xml:space="preserve"> одних целевых показателей и перевыполнении других целевых показателей).</w:t>
      </w:r>
    </w:p>
    <w:bookmarkEnd w:id="4"/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AA5D6B" w:rsidRDefault="00056CB0" w:rsidP="00AA5D6B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5" w:name="sub_1532"/>
      <w:r w:rsidRPr="00AA5D6B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3.2. Оценка по комплексному критерию </w:t>
      </w:r>
      <w:r w:rsidRPr="00AA5D6B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00025" cy="228600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5"/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>Формулировка критерия - обеспечение финансирования программных мероприятий.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 xml:space="preserve">Весовой коэффициент критерия - </w:t>
      </w: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228600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>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>Количественное значение критерия определяется по формуле: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952625" cy="2286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>, где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1000" cy="22860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- уровень фактического обеспечения финансирования за счет бюджетных средств </w:t>
      </w:r>
      <w:proofErr w:type="gramStart"/>
      <w:r w:rsidRPr="00056CB0">
        <w:rPr>
          <w:rFonts w:ascii="Times New Roman" w:hAnsi="Times New Roman"/>
          <w:sz w:val="28"/>
          <w:szCs w:val="28"/>
        </w:rPr>
        <w:t>от</w:t>
      </w:r>
      <w:proofErr w:type="gramEnd"/>
      <w:r w:rsidRPr="00056CB0">
        <w:rPr>
          <w:rFonts w:ascii="Times New Roman" w:hAnsi="Times New Roman"/>
          <w:sz w:val="28"/>
          <w:szCs w:val="28"/>
        </w:rPr>
        <w:t xml:space="preserve"> предусмотренного бюджетом на текущий (отчетный) финансовый год;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2286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- уровень фактического обеспечения привлечения внебюджетных средств (в случае их запланированного объема в программе).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 xml:space="preserve">В случае предусмотренного финансирования мероприятий программы из бюджетов различных уровней значение весового коэффициента для подкритерия </w:t>
      </w: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1000" cy="22860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делится и распределяется пропорционально количеству источников бюджетного финансирования.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 xml:space="preserve">В случае отсутствия внебюджетных средств подкритерий </w:t>
      </w: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22860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не рассчитывается, а весовой коэффициент для подкритерия </w:t>
      </w: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1000" cy="2286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увеличивается до 1.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>Количественное значение вышеуказанных подкритериев рассчитывается по формулам: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09700" cy="60007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>%, где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38150" cy="276225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- запланированный объем финансового обеспечения программы за счет бюджетных средств в отчетном финансовом году</w:t>
      </w:r>
      <w:proofErr w:type="gramStart"/>
      <w:r w:rsidRPr="00056CB0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76250" cy="27622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- фактический объем финансового обеспечения программы за счет бюджетных средств в отчетном финансовом году.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924050" cy="600075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>%, где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276225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- запланированный объем финансового обеспечения программы за счет внебюджетных средств;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27622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- фактический объем финансового обеспечения программы за счет внебюджетных средств с момента начала ее реализации.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AA5D6B" w:rsidRDefault="00056CB0" w:rsidP="00AA5D6B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6" w:name="sub_1533"/>
      <w:r w:rsidRPr="00AA5D6B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3.3. Оценка по комплексному критерию </w:t>
      </w:r>
      <w:r w:rsidRPr="00AA5D6B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00025" cy="228600"/>
            <wp:effectExtent l="1905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6"/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>Формулировка критерия - степень выполнения запланированных мероприятий.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 xml:space="preserve">Весовой коэффициент критерия - </w:t>
      </w: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228600"/>
            <wp:effectExtent l="1905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>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lastRenderedPageBreak/>
        <w:t>Количественное значение критерия рассчитывается по формуле: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247775" cy="542925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>%, где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24765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6CB0">
        <w:rPr>
          <w:rFonts w:ascii="Times New Roman" w:hAnsi="Times New Roman"/>
          <w:sz w:val="28"/>
          <w:szCs w:val="28"/>
        </w:rPr>
        <w:t xml:space="preserve"> - количество выполненных мероприятий;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56CB0">
        <w:rPr>
          <w:rFonts w:ascii="Times New Roman" w:hAnsi="Times New Roman"/>
          <w:sz w:val="28"/>
          <w:szCs w:val="28"/>
        </w:rPr>
        <w:t>- количество запланированных мероприятий.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AA5D6B" w:rsidRDefault="00056CB0" w:rsidP="00AA5D6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AA5D6B">
        <w:rPr>
          <w:rFonts w:ascii="Times New Roman" w:hAnsi="Times New Roman"/>
          <w:sz w:val="28"/>
          <w:szCs w:val="28"/>
        </w:rPr>
        <w:t>3.4. Качественная шкала итоговых интегральных оценок:</w:t>
      </w: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09"/>
        <w:gridCol w:w="4680"/>
      </w:tblGrid>
      <w:tr w:rsidR="00056CB0" w:rsidRPr="00056CB0" w:rsidTr="00006113">
        <w:tc>
          <w:tcPr>
            <w:tcW w:w="4109" w:type="dxa"/>
          </w:tcPr>
          <w:p w:rsidR="00056CB0" w:rsidRPr="00056CB0" w:rsidRDefault="00056CB0" w:rsidP="00056CB0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6CB0">
              <w:rPr>
                <w:rFonts w:ascii="Times New Roman" w:hAnsi="Times New Roman"/>
                <w:sz w:val="28"/>
                <w:szCs w:val="28"/>
              </w:rPr>
              <w:t>Численное значение интегрального показателя рейтинга (</w:t>
            </w:r>
            <w:r w:rsidRPr="00056CB0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056CB0">
              <w:rPr>
                <w:rFonts w:ascii="Times New Roman" w:hAnsi="Times New Roman"/>
                <w:sz w:val="28"/>
                <w:szCs w:val="28"/>
              </w:rPr>
              <w:t>) в баллах</w:t>
            </w:r>
          </w:p>
        </w:tc>
        <w:tc>
          <w:tcPr>
            <w:tcW w:w="4680" w:type="dxa"/>
          </w:tcPr>
          <w:p w:rsidR="00056CB0" w:rsidRPr="00056CB0" w:rsidRDefault="00056CB0" w:rsidP="00056CB0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6CB0">
              <w:rPr>
                <w:rFonts w:ascii="Times New Roman" w:hAnsi="Times New Roman"/>
                <w:sz w:val="28"/>
                <w:szCs w:val="28"/>
              </w:rPr>
              <w:t>Качественная характеристика Программы</w:t>
            </w:r>
          </w:p>
        </w:tc>
      </w:tr>
      <w:tr w:rsidR="00056CB0" w:rsidRPr="00056CB0" w:rsidTr="00006113">
        <w:tc>
          <w:tcPr>
            <w:tcW w:w="4109" w:type="dxa"/>
          </w:tcPr>
          <w:p w:rsidR="00056CB0" w:rsidRPr="00056CB0" w:rsidRDefault="00056CB0" w:rsidP="00056CB0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6CB0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056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6CB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&gt; </w:t>
            </w:r>
            <w:r w:rsidRPr="00056CB0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4680" w:type="dxa"/>
          </w:tcPr>
          <w:p w:rsidR="00056CB0" w:rsidRPr="00056CB0" w:rsidRDefault="00056CB0" w:rsidP="00056CB0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6CB0">
              <w:rPr>
                <w:rFonts w:ascii="Times New Roman" w:hAnsi="Times New Roman"/>
                <w:sz w:val="28"/>
                <w:szCs w:val="28"/>
              </w:rPr>
              <w:t>Эффективная</w:t>
            </w:r>
          </w:p>
        </w:tc>
      </w:tr>
      <w:tr w:rsidR="00056CB0" w:rsidRPr="00056CB0" w:rsidTr="00006113">
        <w:tc>
          <w:tcPr>
            <w:tcW w:w="4109" w:type="dxa"/>
          </w:tcPr>
          <w:p w:rsidR="00056CB0" w:rsidRPr="00056CB0" w:rsidRDefault="00056CB0" w:rsidP="00056CB0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6CB0">
              <w:rPr>
                <w:rFonts w:ascii="Times New Roman" w:hAnsi="Times New Roman"/>
                <w:sz w:val="28"/>
                <w:szCs w:val="28"/>
              </w:rPr>
              <w:t xml:space="preserve">0,65 </w:t>
            </w:r>
            <w:r w:rsidRPr="00056CB0">
              <w:rPr>
                <w:rFonts w:ascii="Times New Roman" w:hAnsi="Times New Roman"/>
                <w:sz w:val="28"/>
                <w:szCs w:val="28"/>
                <w:lang w:val="en-US"/>
              </w:rPr>
              <w:t>&gt;</w:t>
            </w:r>
            <w:r w:rsidRPr="00056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6CB0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056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6CB0">
              <w:rPr>
                <w:rFonts w:ascii="Times New Roman" w:hAnsi="Times New Roman"/>
                <w:sz w:val="28"/>
                <w:szCs w:val="28"/>
                <w:lang w:val="en-US"/>
              </w:rPr>
              <w:t>&lt;</w:t>
            </w:r>
            <w:r w:rsidRPr="00056CB0">
              <w:rPr>
                <w:rFonts w:ascii="Times New Roman" w:hAnsi="Times New Roman"/>
                <w:sz w:val="28"/>
                <w:szCs w:val="28"/>
              </w:rPr>
              <w:t xml:space="preserve"> 0,8</w:t>
            </w:r>
          </w:p>
        </w:tc>
        <w:tc>
          <w:tcPr>
            <w:tcW w:w="4680" w:type="dxa"/>
          </w:tcPr>
          <w:p w:rsidR="00056CB0" w:rsidRPr="00056CB0" w:rsidRDefault="00056CB0" w:rsidP="00056CB0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6CB0">
              <w:rPr>
                <w:rFonts w:ascii="Times New Roman" w:hAnsi="Times New Roman"/>
                <w:sz w:val="28"/>
                <w:szCs w:val="28"/>
              </w:rPr>
              <w:t>Умеренно эффективная</w:t>
            </w:r>
          </w:p>
        </w:tc>
      </w:tr>
      <w:tr w:rsidR="00056CB0" w:rsidRPr="00056CB0" w:rsidTr="00006113">
        <w:tc>
          <w:tcPr>
            <w:tcW w:w="4109" w:type="dxa"/>
          </w:tcPr>
          <w:p w:rsidR="00056CB0" w:rsidRPr="00056CB0" w:rsidRDefault="00056CB0" w:rsidP="00056CB0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6CB0">
              <w:rPr>
                <w:rFonts w:ascii="Times New Roman" w:hAnsi="Times New Roman"/>
                <w:sz w:val="28"/>
                <w:szCs w:val="28"/>
              </w:rPr>
              <w:t xml:space="preserve">0,5 </w:t>
            </w:r>
            <w:r w:rsidRPr="00056CB0">
              <w:rPr>
                <w:rFonts w:ascii="Times New Roman" w:hAnsi="Times New Roman"/>
                <w:sz w:val="28"/>
                <w:szCs w:val="28"/>
                <w:lang w:val="en-US"/>
              </w:rPr>
              <w:t>&gt;</w:t>
            </w:r>
            <w:r w:rsidRPr="00056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6CB0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056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6CB0">
              <w:rPr>
                <w:rFonts w:ascii="Times New Roman" w:hAnsi="Times New Roman"/>
                <w:sz w:val="28"/>
                <w:szCs w:val="28"/>
                <w:lang w:val="en-US"/>
              </w:rPr>
              <w:t>&lt;</w:t>
            </w:r>
            <w:r w:rsidRPr="00056CB0">
              <w:rPr>
                <w:rFonts w:ascii="Times New Roman" w:hAnsi="Times New Roman"/>
                <w:sz w:val="28"/>
                <w:szCs w:val="28"/>
              </w:rPr>
              <w:t xml:space="preserve"> 0,65</w:t>
            </w:r>
          </w:p>
        </w:tc>
        <w:tc>
          <w:tcPr>
            <w:tcW w:w="4680" w:type="dxa"/>
          </w:tcPr>
          <w:p w:rsidR="00056CB0" w:rsidRPr="00056CB0" w:rsidRDefault="00056CB0" w:rsidP="00056CB0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6CB0">
              <w:rPr>
                <w:rFonts w:ascii="Times New Roman" w:hAnsi="Times New Roman"/>
                <w:sz w:val="28"/>
                <w:szCs w:val="28"/>
              </w:rPr>
              <w:t>Малоэффективна</w:t>
            </w:r>
          </w:p>
        </w:tc>
      </w:tr>
      <w:tr w:rsidR="00056CB0" w:rsidRPr="00056CB0" w:rsidTr="00006113">
        <w:tc>
          <w:tcPr>
            <w:tcW w:w="4109" w:type="dxa"/>
          </w:tcPr>
          <w:p w:rsidR="00056CB0" w:rsidRPr="00056CB0" w:rsidRDefault="00056CB0" w:rsidP="00056CB0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6CB0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056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6CB0">
              <w:rPr>
                <w:rFonts w:ascii="Times New Roman" w:hAnsi="Times New Roman"/>
                <w:sz w:val="28"/>
                <w:szCs w:val="28"/>
                <w:lang w:val="en-US"/>
              </w:rPr>
              <w:t>&lt;</w:t>
            </w:r>
            <w:r w:rsidRPr="00056CB0">
              <w:rPr>
                <w:rFonts w:ascii="Times New Roman" w:hAnsi="Times New Roman"/>
                <w:sz w:val="28"/>
                <w:szCs w:val="28"/>
              </w:rPr>
              <w:t xml:space="preserve"> 0,5</w:t>
            </w:r>
          </w:p>
        </w:tc>
        <w:tc>
          <w:tcPr>
            <w:tcW w:w="4680" w:type="dxa"/>
          </w:tcPr>
          <w:p w:rsidR="00056CB0" w:rsidRPr="00056CB0" w:rsidRDefault="00056CB0" w:rsidP="00056CB0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6CB0">
              <w:rPr>
                <w:rFonts w:ascii="Times New Roman" w:hAnsi="Times New Roman"/>
                <w:sz w:val="28"/>
                <w:szCs w:val="28"/>
              </w:rPr>
              <w:t>Неэффективна</w:t>
            </w:r>
          </w:p>
        </w:tc>
      </w:tr>
    </w:tbl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CB0" w:rsidRPr="00056CB0" w:rsidRDefault="00056CB0" w:rsidP="00056CB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1EFD" w:rsidRDefault="00A21EFD" w:rsidP="00A21EFD">
      <w:pPr>
        <w:pStyle w:val="a6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A21EFD" w:rsidRDefault="00A21EFD" w:rsidP="00A21EFD">
      <w:pPr>
        <w:pStyle w:val="a6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A21EFD" w:rsidRDefault="00A21EFD" w:rsidP="00A21EFD">
      <w:pPr>
        <w:pStyle w:val="a6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21EFD" w:rsidRDefault="00A21EFD" w:rsidP="00A21EFD">
      <w:pPr>
        <w:pStyle w:val="a6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вопросам                                             Т.В. Миронова</w:t>
      </w:r>
    </w:p>
    <w:p w:rsidR="00105891" w:rsidRPr="00056CB0" w:rsidRDefault="00105891" w:rsidP="00A21EFD">
      <w:pPr>
        <w:pStyle w:val="a6"/>
        <w:ind w:firstLine="709"/>
        <w:jc w:val="both"/>
      </w:pPr>
    </w:p>
    <w:sectPr w:rsidR="00105891" w:rsidRPr="00056CB0" w:rsidSect="0031416A">
      <w:pgSz w:w="11905" w:h="16837"/>
      <w:pgMar w:top="1134" w:right="567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6pt;height:19.5pt" o:bullet="t">
        <v:imagedata r:id="rId1" o:title=""/>
      </v:shape>
    </w:pict>
  </w:numPicBullet>
  <w:abstractNum w:abstractNumId="0">
    <w:nsid w:val="648B6512"/>
    <w:multiLevelType w:val="hybridMultilevel"/>
    <w:tmpl w:val="5DFE747E"/>
    <w:lvl w:ilvl="0" w:tplc="9FEC9E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8495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4C12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8E65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68CD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3CEA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840C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53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EAF2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CB0"/>
    <w:rsid w:val="00007EB8"/>
    <w:rsid w:val="00056CB0"/>
    <w:rsid w:val="00105891"/>
    <w:rsid w:val="00567EAC"/>
    <w:rsid w:val="00A21EFD"/>
    <w:rsid w:val="00AA5D6B"/>
    <w:rsid w:val="00FF4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B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56CB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56C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056C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56CB0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56CB0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056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6CB0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056CB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7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settings" Target="settings.xml"/><Relationship Id="rId21" Type="http://schemas.openxmlformats.org/officeDocument/2006/relationships/image" Target="media/image18.emf"/><Relationship Id="rId34" Type="http://schemas.openxmlformats.org/officeDocument/2006/relationships/image" Target="media/image31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33" Type="http://schemas.openxmlformats.org/officeDocument/2006/relationships/image" Target="media/image30.e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image" Target="media/image26.emf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32" Type="http://schemas.openxmlformats.org/officeDocument/2006/relationships/image" Target="media/image29.emf"/><Relationship Id="rId37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image" Target="media/image25.emf"/><Relationship Id="rId36" Type="http://schemas.openxmlformats.org/officeDocument/2006/relationships/image" Target="media/image33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31" Type="http://schemas.openxmlformats.org/officeDocument/2006/relationships/image" Target="media/image28.emf"/><Relationship Id="rId4" Type="http://schemas.openxmlformats.org/officeDocument/2006/relationships/webSettings" Target="webSettings.xml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Relationship Id="rId30" Type="http://schemas.openxmlformats.org/officeDocument/2006/relationships/image" Target="media/image27.emf"/><Relationship Id="rId35" Type="http://schemas.openxmlformats.org/officeDocument/2006/relationships/image" Target="media/image3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5</cp:revision>
  <cp:lastPrinted>2014-10-06T11:13:00Z</cp:lastPrinted>
  <dcterms:created xsi:type="dcterms:W3CDTF">2014-09-25T11:24:00Z</dcterms:created>
  <dcterms:modified xsi:type="dcterms:W3CDTF">2014-10-06T11:14:00Z</dcterms:modified>
</cp:coreProperties>
</file>